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8"/>
        <w:gridCol w:w="3637"/>
        <w:gridCol w:w="3741"/>
      </w:tblGrid>
      <w:tr w:rsidR="00466039" w:rsidTr="00466039">
        <w:trPr>
          <w:trHeight w:val="287"/>
        </w:trPr>
        <w:tc>
          <w:tcPr>
            <w:tcW w:w="1651" w:type="pct"/>
            <w:vMerge w:val="restart"/>
          </w:tcPr>
          <w:p w:rsidR="00466039" w:rsidRPr="005F2E9F" w:rsidRDefault="00466039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DESCRIPTION</w:t>
            </w:r>
          </w:p>
        </w:tc>
        <w:tc>
          <w:tcPr>
            <w:tcW w:w="3349" w:type="pct"/>
            <w:gridSpan w:val="2"/>
          </w:tcPr>
          <w:p w:rsidR="00466039" w:rsidRPr="005F2E9F" w:rsidRDefault="00466039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AREA</w:t>
            </w:r>
          </w:p>
        </w:tc>
      </w:tr>
      <w:tr w:rsidR="00466039" w:rsidTr="00466039">
        <w:tc>
          <w:tcPr>
            <w:tcW w:w="1651" w:type="pct"/>
            <w:vMerge/>
          </w:tcPr>
          <w:p w:rsidR="00466039" w:rsidRPr="005F2E9F" w:rsidRDefault="00466039" w:rsidP="00F1471D">
            <w:pPr>
              <w:jc w:val="both"/>
            </w:pPr>
          </w:p>
        </w:tc>
        <w:tc>
          <w:tcPr>
            <w:tcW w:w="1651" w:type="pct"/>
          </w:tcPr>
          <w:p w:rsidR="00466039" w:rsidRPr="005F2E9F" w:rsidRDefault="00466039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HECTARE</w:t>
            </w:r>
          </w:p>
        </w:tc>
        <w:tc>
          <w:tcPr>
            <w:tcW w:w="1698" w:type="pct"/>
          </w:tcPr>
          <w:p w:rsidR="00466039" w:rsidRPr="005F2E9F" w:rsidRDefault="00466039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PERCENTAGE%</w:t>
            </w:r>
          </w:p>
        </w:tc>
      </w:tr>
      <w:tr w:rsidR="00466039" w:rsidTr="00466039">
        <w:tc>
          <w:tcPr>
            <w:tcW w:w="1651" w:type="pct"/>
          </w:tcPr>
          <w:p w:rsidR="00466039" w:rsidRPr="005F2E9F" w:rsidRDefault="00466039" w:rsidP="00F1471D">
            <w:pPr>
              <w:jc w:val="both"/>
            </w:pPr>
          </w:p>
          <w:p w:rsidR="00466039" w:rsidRPr="005F2E9F" w:rsidRDefault="00466039" w:rsidP="00F1471D">
            <w:pPr>
              <w:jc w:val="both"/>
            </w:pPr>
            <w:r w:rsidRPr="005F2E9F">
              <w:t>Industrial</w:t>
            </w:r>
          </w:p>
          <w:p w:rsidR="00466039" w:rsidRPr="005F2E9F" w:rsidRDefault="00466039" w:rsidP="00F1471D">
            <w:pPr>
              <w:jc w:val="both"/>
            </w:pPr>
            <w:r w:rsidRPr="005F2E9F">
              <w:t>Commercial</w:t>
            </w:r>
          </w:p>
          <w:p w:rsidR="00466039" w:rsidRPr="005F2E9F" w:rsidRDefault="00466039" w:rsidP="00F1471D">
            <w:pPr>
              <w:jc w:val="both"/>
            </w:pPr>
            <w:r w:rsidRPr="005F2E9F">
              <w:t>Residential</w:t>
            </w:r>
          </w:p>
          <w:p w:rsidR="00466039" w:rsidRPr="005F2E9F" w:rsidRDefault="00466039" w:rsidP="00F1471D">
            <w:pPr>
              <w:jc w:val="both"/>
            </w:pPr>
            <w:r w:rsidRPr="005F2E9F">
              <w:t>Others</w:t>
            </w:r>
          </w:p>
          <w:p w:rsidR="00466039" w:rsidRPr="005F2E9F" w:rsidRDefault="00466039" w:rsidP="00F1471D">
            <w:pPr>
              <w:jc w:val="both"/>
            </w:pPr>
          </w:p>
        </w:tc>
        <w:tc>
          <w:tcPr>
            <w:tcW w:w="1651" w:type="pct"/>
          </w:tcPr>
          <w:p w:rsidR="00466039" w:rsidRPr="005F2E9F" w:rsidRDefault="00466039" w:rsidP="00F1471D">
            <w:pPr>
              <w:jc w:val="both"/>
            </w:pPr>
          </w:p>
          <w:p w:rsidR="00466039" w:rsidRDefault="00466039" w:rsidP="00F1471D">
            <w:pPr>
              <w:jc w:val="right"/>
            </w:pPr>
            <w:r>
              <w:t>178.8</w:t>
            </w:r>
          </w:p>
          <w:p w:rsidR="00466039" w:rsidRPr="005F2E9F" w:rsidRDefault="00466039" w:rsidP="00F1471D">
            <w:pPr>
              <w:jc w:val="right"/>
            </w:pPr>
            <w:r>
              <w:t>210.72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1,544.05</w:t>
            </w:r>
          </w:p>
          <w:p w:rsidR="00466039" w:rsidRPr="005F2E9F" w:rsidRDefault="00466039" w:rsidP="00F1471D">
            <w:pPr>
              <w:jc w:val="right"/>
            </w:pPr>
            <w:r>
              <w:t>583.82</w:t>
            </w:r>
          </w:p>
        </w:tc>
        <w:tc>
          <w:tcPr>
            <w:tcW w:w="1698" w:type="pct"/>
          </w:tcPr>
          <w:p w:rsidR="00466039" w:rsidRPr="005F2E9F" w:rsidRDefault="00466039" w:rsidP="00F1471D">
            <w:pPr>
              <w:jc w:val="both"/>
            </w:pPr>
          </w:p>
          <w:p w:rsidR="00466039" w:rsidRPr="005F2E9F" w:rsidRDefault="00466039" w:rsidP="00F1471D">
            <w:pPr>
              <w:jc w:val="right"/>
            </w:pPr>
            <w:r>
              <w:t>1.74</w:t>
            </w:r>
          </w:p>
          <w:p w:rsidR="00466039" w:rsidRPr="005F2E9F" w:rsidRDefault="00466039" w:rsidP="00F1471D">
            <w:pPr>
              <w:jc w:val="right"/>
            </w:pPr>
            <w:r>
              <w:t>2.05</w:t>
            </w:r>
          </w:p>
          <w:p w:rsidR="00466039" w:rsidRPr="005F2E9F" w:rsidRDefault="00466039" w:rsidP="00F1471D">
            <w:pPr>
              <w:jc w:val="right"/>
            </w:pPr>
            <w:r>
              <w:t>15.04</w:t>
            </w:r>
          </w:p>
          <w:p w:rsidR="00466039" w:rsidRPr="005F2E9F" w:rsidRDefault="00466039" w:rsidP="00F1471D">
            <w:pPr>
              <w:jc w:val="right"/>
            </w:pPr>
            <w:r w:rsidRPr="005F2E9F">
              <w:t>5.</w:t>
            </w:r>
            <w:r>
              <w:t>69</w:t>
            </w:r>
          </w:p>
        </w:tc>
      </w:tr>
      <w:tr w:rsidR="00466039" w:rsidTr="00466039">
        <w:tc>
          <w:tcPr>
            <w:tcW w:w="1651" w:type="pct"/>
          </w:tcPr>
          <w:p w:rsidR="00466039" w:rsidRPr="005F2E9F" w:rsidRDefault="00466039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TOTAL</w:t>
            </w:r>
          </w:p>
        </w:tc>
        <w:tc>
          <w:tcPr>
            <w:tcW w:w="1651" w:type="pct"/>
          </w:tcPr>
          <w:p w:rsidR="00466039" w:rsidRPr="005F2E9F" w:rsidRDefault="00466039" w:rsidP="00F1471D">
            <w:pPr>
              <w:pStyle w:val="Heading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2,517.39</w:t>
            </w:r>
          </w:p>
        </w:tc>
        <w:tc>
          <w:tcPr>
            <w:tcW w:w="1698" w:type="pct"/>
          </w:tcPr>
          <w:p w:rsidR="00466039" w:rsidRPr="005F2E9F" w:rsidRDefault="00466039" w:rsidP="00F1471D">
            <w:pPr>
              <w:pStyle w:val="Heading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24.53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937DA"/>
    <w:rsid w:val="000A6680"/>
    <w:rsid w:val="00103C5D"/>
    <w:rsid w:val="00120BC6"/>
    <w:rsid w:val="00271DEE"/>
    <w:rsid w:val="00466039"/>
    <w:rsid w:val="0050707F"/>
    <w:rsid w:val="005301E8"/>
    <w:rsid w:val="00562FCA"/>
    <w:rsid w:val="00782128"/>
    <w:rsid w:val="00B14FE4"/>
    <w:rsid w:val="00B52A47"/>
    <w:rsid w:val="00B9307E"/>
    <w:rsid w:val="00BB0350"/>
    <w:rsid w:val="00C1171C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2013-06-07T02:36:00Z</dcterms:created>
  <dcterms:modified xsi:type="dcterms:W3CDTF">2013-06-07T02:36:00Z</dcterms:modified>
</cp:coreProperties>
</file>